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E73" w:rsidRPr="00646E1A" w:rsidRDefault="000F0E73" w:rsidP="00646E1A">
      <w:pPr>
        <w:spacing w:after="0" w:line="240" w:lineRule="auto"/>
        <w:outlineLvl w:val="1"/>
        <w:rPr>
          <w:rFonts w:ascii="Arial" w:eastAsia="Times New Roman" w:hAnsi="Arial" w:cs="Arial"/>
          <w:b/>
          <w:bCs/>
          <w:sz w:val="28"/>
          <w:szCs w:val="28"/>
          <w:lang w:eastAsia="en-GB"/>
        </w:rPr>
      </w:pPr>
      <w:bookmarkStart w:id="0" w:name="_GoBack"/>
      <w:bookmarkEnd w:id="0"/>
      <w:r w:rsidRPr="000F0E73">
        <w:rPr>
          <w:rFonts w:ascii="Arial" w:eastAsia="Times New Roman" w:hAnsi="Arial" w:cs="Arial"/>
          <w:b/>
          <w:bCs/>
          <w:sz w:val="28"/>
          <w:szCs w:val="28"/>
          <w:lang w:eastAsia="en-GB"/>
        </w:rPr>
        <w:t>Advanced training in assessment and management of urgent cases</w:t>
      </w:r>
      <w:r w:rsidRPr="00646E1A">
        <w:rPr>
          <w:rFonts w:ascii="Arial" w:eastAsia="Times New Roman" w:hAnsi="Arial" w:cs="Arial"/>
          <w:b/>
          <w:bCs/>
          <w:sz w:val="28"/>
          <w:szCs w:val="28"/>
          <w:lang w:eastAsia="en-GB"/>
        </w:rPr>
        <w:t xml:space="preserve"> in the Guildford and Waverley areas</w:t>
      </w:r>
    </w:p>
    <w:p w:rsidR="00646E1A" w:rsidRDefault="00646E1A" w:rsidP="00646E1A">
      <w:pPr>
        <w:pStyle w:val="NormalWeb"/>
        <w:spacing w:before="0" w:beforeAutospacing="0" w:after="0" w:afterAutospacing="0"/>
        <w:rPr>
          <w:rFonts w:ascii="Arial" w:hAnsi="Arial" w:cs="Arial"/>
        </w:rPr>
      </w:pPr>
    </w:p>
    <w:p w:rsidR="000F0E73" w:rsidRDefault="000F0E73" w:rsidP="00646E1A">
      <w:pPr>
        <w:pStyle w:val="NormalWeb"/>
        <w:spacing w:before="0" w:beforeAutospacing="0" w:after="0" w:afterAutospacing="0"/>
        <w:rPr>
          <w:rFonts w:ascii="Arial" w:hAnsi="Arial" w:cs="Arial"/>
        </w:rPr>
      </w:pPr>
      <w:r>
        <w:rPr>
          <w:rFonts w:ascii="Arial" w:hAnsi="Arial" w:cs="Arial"/>
        </w:rPr>
        <w:t>Community pharmacists working in pharmacies in the Guildford and Waverley CCG area are invited to apply for a 2-day training course on assessment and management of urgent cases. The training</w:t>
      </w:r>
      <w:r w:rsidR="00826D90">
        <w:rPr>
          <w:rFonts w:ascii="Arial" w:hAnsi="Arial" w:cs="Arial"/>
        </w:rPr>
        <w:t xml:space="preserve">, run by CPPE, </w:t>
      </w:r>
      <w:r>
        <w:rPr>
          <w:rFonts w:ascii="Arial" w:hAnsi="Arial" w:cs="Arial"/>
        </w:rPr>
        <w:t xml:space="preserve">is intended for all community pharmacists but those working in the out of hours periods are particularly encouraged to apply. </w:t>
      </w:r>
      <w:r w:rsidR="00646E1A">
        <w:rPr>
          <w:rFonts w:ascii="Arial" w:hAnsi="Arial" w:cs="Arial"/>
        </w:rPr>
        <w:t xml:space="preserve">Please circulate this information to all the pharmacists who work in your community pharmacy. </w:t>
      </w:r>
    </w:p>
    <w:p w:rsidR="00646E1A" w:rsidRDefault="00646E1A" w:rsidP="00646E1A">
      <w:pPr>
        <w:pStyle w:val="NormalWeb"/>
        <w:spacing w:before="0" w:beforeAutospacing="0" w:after="0" w:afterAutospacing="0"/>
        <w:rPr>
          <w:rFonts w:ascii="Arial" w:hAnsi="Arial" w:cs="Arial"/>
        </w:rPr>
      </w:pPr>
    </w:p>
    <w:p w:rsidR="000F0E73" w:rsidRPr="00646E1A" w:rsidRDefault="000F0E73" w:rsidP="00646E1A">
      <w:pPr>
        <w:pStyle w:val="NormalWeb"/>
        <w:spacing w:before="0" w:beforeAutospacing="0" w:after="0" w:afterAutospacing="0"/>
        <w:rPr>
          <w:rFonts w:ascii="Arial" w:hAnsi="Arial" w:cs="Arial"/>
          <w:b/>
        </w:rPr>
      </w:pPr>
      <w:r w:rsidRPr="00646E1A">
        <w:rPr>
          <w:rFonts w:ascii="Arial" w:hAnsi="Arial" w:cs="Arial"/>
          <w:b/>
        </w:rPr>
        <w:t>Course details</w:t>
      </w:r>
    </w:p>
    <w:p w:rsidR="000F0E73" w:rsidRDefault="000F0E73" w:rsidP="00646E1A">
      <w:pPr>
        <w:pStyle w:val="NormalWeb"/>
        <w:numPr>
          <w:ilvl w:val="0"/>
          <w:numId w:val="2"/>
        </w:numPr>
        <w:spacing w:before="0" w:beforeAutospacing="0" w:after="0" w:afterAutospacing="0"/>
        <w:rPr>
          <w:rFonts w:ascii="Arial" w:hAnsi="Arial" w:cs="Arial"/>
        </w:rPr>
      </w:pPr>
      <w:r>
        <w:rPr>
          <w:rFonts w:ascii="Arial" w:hAnsi="Arial" w:cs="Arial"/>
        </w:rPr>
        <w:t>Wednesday 7</w:t>
      </w:r>
      <w:r w:rsidRPr="000F0E73">
        <w:rPr>
          <w:rFonts w:ascii="Arial" w:hAnsi="Arial" w:cs="Arial"/>
          <w:vertAlign w:val="superscript"/>
        </w:rPr>
        <w:t>th</w:t>
      </w:r>
      <w:r>
        <w:rPr>
          <w:rFonts w:ascii="Arial" w:hAnsi="Arial" w:cs="Arial"/>
        </w:rPr>
        <w:t xml:space="preserve"> March </w:t>
      </w:r>
      <w:r>
        <w:rPr>
          <w:rFonts w:ascii="Arial" w:hAnsi="Arial" w:cs="Arial"/>
          <w:b/>
        </w:rPr>
        <w:t xml:space="preserve">AND </w:t>
      </w:r>
      <w:r>
        <w:rPr>
          <w:rFonts w:ascii="Arial" w:hAnsi="Arial" w:cs="Arial"/>
        </w:rPr>
        <w:t>Thursday 8</w:t>
      </w:r>
      <w:r w:rsidRPr="000F0E73">
        <w:rPr>
          <w:rFonts w:ascii="Arial" w:hAnsi="Arial" w:cs="Arial"/>
          <w:vertAlign w:val="superscript"/>
        </w:rPr>
        <w:t>th</w:t>
      </w:r>
      <w:r>
        <w:rPr>
          <w:rFonts w:ascii="Arial" w:hAnsi="Arial" w:cs="Arial"/>
        </w:rPr>
        <w:t xml:space="preserve"> March 2018 – 2 full days training</w:t>
      </w:r>
    </w:p>
    <w:p w:rsidR="000F0E73" w:rsidRDefault="000F0E73" w:rsidP="00646E1A">
      <w:pPr>
        <w:pStyle w:val="NormalWeb"/>
        <w:numPr>
          <w:ilvl w:val="0"/>
          <w:numId w:val="2"/>
        </w:numPr>
        <w:spacing w:before="0" w:beforeAutospacing="0" w:after="0" w:afterAutospacing="0"/>
        <w:rPr>
          <w:rFonts w:ascii="Arial" w:hAnsi="Arial" w:cs="Arial"/>
        </w:rPr>
      </w:pPr>
      <w:r w:rsidRPr="008E44C1">
        <w:rPr>
          <w:rFonts w:ascii="Arial" w:hAnsi="Arial" w:cs="Arial"/>
        </w:rPr>
        <w:t>9.</w:t>
      </w:r>
      <w:r w:rsidR="008E44C1" w:rsidRPr="008E44C1">
        <w:rPr>
          <w:rFonts w:ascii="Arial" w:hAnsi="Arial" w:cs="Arial"/>
        </w:rPr>
        <w:t>30am – 5.</w:t>
      </w:r>
      <w:r w:rsidR="008E44C1">
        <w:rPr>
          <w:rFonts w:ascii="Arial" w:hAnsi="Arial" w:cs="Arial"/>
        </w:rPr>
        <w:t>30</w:t>
      </w:r>
      <w:r w:rsidR="008E44C1" w:rsidRPr="008E44C1">
        <w:rPr>
          <w:rFonts w:ascii="Arial" w:hAnsi="Arial" w:cs="Arial"/>
        </w:rPr>
        <w:t>pm</w:t>
      </w:r>
      <w:r w:rsidRPr="008E44C1">
        <w:rPr>
          <w:rFonts w:ascii="Arial" w:hAnsi="Arial" w:cs="Arial"/>
        </w:rPr>
        <w:t xml:space="preserve"> </w:t>
      </w:r>
    </w:p>
    <w:p w:rsidR="00037CA5" w:rsidRDefault="00037CA5" w:rsidP="00646E1A">
      <w:pPr>
        <w:pStyle w:val="NormalWeb"/>
        <w:numPr>
          <w:ilvl w:val="0"/>
          <w:numId w:val="2"/>
        </w:numPr>
        <w:spacing w:before="0" w:beforeAutospacing="0" w:after="0" w:afterAutospacing="0"/>
        <w:rPr>
          <w:rFonts w:ascii="Arial" w:hAnsi="Arial" w:cs="Arial"/>
        </w:rPr>
      </w:pPr>
      <w:r>
        <w:rPr>
          <w:rFonts w:ascii="Arial" w:hAnsi="Arial" w:cs="Arial"/>
        </w:rPr>
        <w:t>Lunch and other refreshments will be provided</w:t>
      </w:r>
    </w:p>
    <w:p w:rsidR="00037CA5" w:rsidRPr="008E44C1" w:rsidRDefault="00037CA5" w:rsidP="00646E1A">
      <w:pPr>
        <w:pStyle w:val="NormalWeb"/>
        <w:numPr>
          <w:ilvl w:val="0"/>
          <w:numId w:val="2"/>
        </w:numPr>
        <w:spacing w:before="0" w:beforeAutospacing="0" w:after="0" w:afterAutospacing="0"/>
        <w:rPr>
          <w:rFonts w:ascii="Arial" w:hAnsi="Arial" w:cs="Arial"/>
        </w:rPr>
      </w:pPr>
      <w:r>
        <w:rPr>
          <w:rFonts w:ascii="Arial" w:hAnsi="Arial" w:cs="Arial"/>
        </w:rPr>
        <w:t xml:space="preserve">Accommodation overnight is </w:t>
      </w:r>
      <w:r w:rsidRPr="00037CA5">
        <w:rPr>
          <w:rFonts w:ascii="Arial" w:hAnsi="Arial" w:cs="Arial"/>
          <w:b/>
        </w:rPr>
        <w:t>NOT</w:t>
      </w:r>
      <w:r>
        <w:rPr>
          <w:rFonts w:ascii="Arial" w:hAnsi="Arial" w:cs="Arial"/>
        </w:rPr>
        <w:t xml:space="preserve"> included</w:t>
      </w:r>
    </w:p>
    <w:p w:rsidR="000F0E73" w:rsidRDefault="000F0E73" w:rsidP="00646E1A">
      <w:pPr>
        <w:pStyle w:val="NormalWeb"/>
        <w:numPr>
          <w:ilvl w:val="0"/>
          <w:numId w:val="2"/>
        </w:numPr>
        <w:spacing w:before="0" w:beforeAutospacing="0" w:after="0" w:afterAutospacing="0"/>
        <w:rPr>
          <w:rFonts w:ascii="Arial" w:hAnsi="Arial" w:cs="Arial"/>
        </w:rPr>
      </w:pPr>
      <w:r>
        <w:rPr>
          <w:rFonts w:ascii="Arial" w:hAnsi="Arial" w:cs="Arial"/>
        </w:rPr>
        <w:t>Hogs Back Hotel on the A31, GU10 1EX</w:t>
      </w:r>
    </w:p>
    <w:p w:rsidR="008E44C1" w:rsidRDefault="008E44C1" w:rsidP="00646E1A">
      <w:pPr>
        <w:pStyle w:val="Default"/>
        <w:rPr>
          <w:rFonts w:ascii="Arial" w:hAnsi="Arial" w:cs="Arial"/>
        </w:rPr>
      </w:pPr>
    </w:p>
    <w:p w:rsidR="00646E1A" w:rsidRDefault="000F0E73" w:rsidP="00646E1A">
      <w:pPr>
        <w:pStyle w:val="Default"/>
        <w:rPr>
          <w:rFonts w:ascii="Arial" w:hAnsi="Arial" w:cs="Arial"/>
        </w:rPr>
      </w:pPr>
      <w:r>
        <w:rPr>
          <w:rFonts w:ascii="Arial" w:hAnsi="Arial" w:cs="Arial"/>
        </w:rPr>
        <w:t xml:space="preserve">An honorarium of £200 </w:t>
      </w:r>
      <w:r w:rsidR="008E44C1">
        <w:rPr>
          <w:rFonts w:ascii="Arial" w:hAnsi="Arial" w:cs="Arial"/>
        </w:rPr>
        <w:t>can be claimed by</w:t>
      </w:r>
      <w:r>
        <w:rPr>
          <w:rFonts w:ascii="Arial" w:hAnsi="Arial" w:cs="Arial"/>
        </w:rPr>
        <w:t xml:space="preserve"> participants on completion of all the course requirements</w:t>
      </w:r>
      <w:r w:rsidR="008C173C">
        <w:rPr>
          <w:rFonts w:ascii="Arial" w:hAnsi="Arial" w:cs="Arial"/>
        </w:rPr>
        <w:t xml:space="preserve"> which includes:</w:t>
      </w:r>
    </w:p>
    <w:p w:rsidR="000F0E73" w:rsidRDefault="008E44C1" w:rsidP="00646E1A">
      <w:pPr>
        <w:pStyle w:val="Default"/>
        <w:numPr>
          <w:ilvl w:val="0"/>
          <w:numId w:val="3"/>
        </w:numPr>
      </w:pPr>
      <w:r>
        <w:rPr>
          <w:rFonts w:ascii="Arial" w:hAnsi="Arial" w:cs="Arial"/>
        </w:rPr>
        <w:t>A</w:t>
      </w:r>
      <w:r w:rsidR="00646E1A">
        <w:rPr>
          <w:rFonts w:ascii="Arial" w:hAnsi="Arial" w:cs="Arial"/>
        </w:rPr>
        <w:t>ttending both days</w:t>
      </w:r>
    </w:p>
    <w:p w:rsidR="00646E1A" w:rsidRDefault="008E44C1" w:rsidP="00646E1A">
      <w:pPr>
        <w:pStyle w:val="Default"/>
        <w:numPr>
          <w:ilvl w:val="0"/>
          <w:numId w:val="3"/>
        </w:numPr>
        <w:rPr>
          <w:rFonts w:ascii="Arial" w:hAnsi="Arial" w:cs="Arial"/>
        </w:rPr>
      </w:pPr>
      <w:r>
        <w:rPr>
          <w:rFonts w:ascii="Arial" w:hAnsi="Arial" w:cs="Arial"/>
        </w:rPr>
        <w:t xml:space="preserve">Working through the CPPE Consultation skills: what good practice looks like e-learning and </w:t>
      </w:r>
      <w:r w:rsidR="00646E1A" w:rsidRPr="00646E1A">
        <w:rPr>
          <w:rFonts w:ascii="Arial" w:hAnsi="Arial" w:cs="Arial"/>
        </w:rPr>
        <w:t>passing the CPPE Consultation skills for pharmacy practice e-assessment</w:t>
      </w:r>
    </w:p>
    <w:p w:rsidR="00646E1A" w:rsidRPr="00646E1A" w:rsidRDefault="008E44C1" w:rsidP="00646E1A">
      <w:pPr>
        <w:pStyle w:val="Default"/>
        <w:numPr>
          <w:ilvl w:val="0"/>
          <w:numId w:val="3"/>
        </w:numPr>
        <w:rPr>
          <w:rFonts w:ascii="Arial" w:hAnsi="Arial" w:cs="Arial"/>
        </w:rPr>
      </w:pPr>
      <w:r>
        <w:rPr>
          <w:rFonts w:ascii="Arial" w:hAnsi="Arial" w:cs="Arial"/>
        </w:rPr>
        <w:t xml:space="preserve">Working through the CPPE Safeguarding e-learning and </w:t>
      </w:r>
      <w:r w:rsidR="00646E1A" w:rsidRPr="00646E1A">
        <w:rPr>
          <w:rFonts w:ascii="Arial" w:hAnsi="Arial" w:cs="Arial"/>
        </w:rPr>
        <w:t xml:space="preserve">passing the </w:t>
      </w:r>
      <w:r w:rsidR="000F0E73" w:rsidRPr="00646E1A">
        <w:rPr>
          <w:rFonts w:ascii="Arial" w:hAnsi="Arial" w:cs="Arial"/>
        </w:rPr>
        <w:t xml:space="preserve">Safeguarding Level 2 </w:t>
      </w:r>
      <w:r w:rsidR="00646E1A" w:rsidRPr="00646E1A">
        <w:rPr>
          <w:rFonts w:ascii="Arial" w:hAnsi="Arial" w:cs="Arial"/>
        </w:rPr>
        <w:t>e-assessment</w:t>
      </w:r>
    </w:p>
    <w:p w:rsidR="000F0E73" w:rsidRPr="00646E1A" w:rsidRDefault="00646E1A" w:rsidP="00646E1A">
      <w:pPr>
        <w:pStyle w:val="Default"/>
        <w:numPr>
          <w:ilvl w:val="0"/>
          <w:numId w:val="3"/>
        </w:numPr>
        <w:rPr>
          <w:rFonts w:ascii="Arial" w:hAnsi="Arial" w:cs="Arial"/>
        </w:rPr>
      </w:pPr>
      <w:r w:rsidRPr="00646E1A">
        <w:rPr>
          <w:rFonts w:ascii="Arial" w:hAnsi="Arial" w:cs="Arial"/>
        </w:rPr>
        <w:t xml:space="preserve">working through the CPPE </w:t>
      </w:r>
      <w:r w:rsidR="000F0E73" w:rsidRPr="00646E1A">
        <w:rPr>
          <w:rFonts w:ascii="Arial" w:hAnsi="Arial" w:cs="Arial"/>
        </w:rPr>
        <w:t xml:space="preserve">Urgent Care Distance Learning </w:t>
      </w:r>
    </w:p>
    <w:p w:rsidR="00646E1A" w:rsidRDefault="00646E1A" w:rsidP="00646E1A">
      <w:pPr>
        <w:pStyle w:val="NormalWeb"/>
        <w:spacing w:before="0" w:beforeAutospacing="0" w:after="0" w:afterAutospacing="0"/>
        <w:rPr>
          <w:rFonts w:ascii="Arial" w:hAnsi="Arial" w:cs="Arial"/>
        </w:rPr>
      </w:pPr>
    </w:p>
    <w:p w:rsidR="00646E1A" w:rsidRPr="003D7F76" w:rsidRDefault="00646E1A" w:rsidP="00646E1A">
      <w:pPr>
        <w:pStyle w:val="NormalWeb"/>
        <w:spacing w:before="0" w:beforeAutospacing="0" w:after="0" w:afterAutospacing="0"/>
        <w:rPr>
          <w:rFonts w:ascii="Arial" w:hAnsi="Arial" w:cs="Arial"/>
        </w:rPr>
      </w:pPr>
      <w:r>
        <w:rPr>
          <w:rFonts w:ascii="Arial" w:hAnsi="Arial" w:cs="Arial"/>
        </w:rPr>
        <w:t xml:space="preserve">There are 20 places available and if the course is oversubscribed a second event will be arranged. </w:t>
      </w:r>
      <w:r w:rsidR="00826D90" w:rsidRPr="003D7F76">
        <w:rPr>
          <w:rFonts w:ascii="Arial" w:hAnsi="Arial" w:cs="Arial"/>
          <w:b/>
        </w:rPr>
        <w:t xml:space="preserve">Please see below for how to book. </w:t>
      </w:r>
      <w:r w:rsidR="00826D90" w:rsidRPr="003D7F76">
        <w:rPr>
          <w:rFonts w:ascii="Arial" w:hAnsi="Arial" w:cs="Arial"/>
        </w:rPr>
        <w:t>Please note: the course is not available on the CPPE website for booking.</w:t>
      </w:r>
    </w:p>
    <w:p w:rsidR="00646E1A" w:rsidRDefault="00646E1A" w:rsidP="00646E1A">
      <w:pPr>
        <w:pStyle w:val="NormalWeb"/>
        <w:spacing w:before="0" w:beforeAutospacing="0" w:after="0" w:afterAutospacing="0"/>
        <w:rPr>
          <w:rFonts w:ascii="Arial" w:hAnsi="Arial" w:cs="Arial"/>
          <w:b/>
        </w:rPr>
      </w:pPr>
    </w:p>
    <w:p w:rsidR="000F0E73" w:rsidRPr="00646E1A" w:rsidRDefault="000F0E73" w:rsidP="00646E1A">
      <w:pPr>
        <w:pStyle w:val="NormalWeb"/>
        <w:spacing w:before="0" w:beforeAutospacing="0" w:after="0" w:afterAutospacing="0"/>
        <w:rPr>
          <w:rFonts w:ascii="Arial" w:hAnsi="Arial" w:cs="Arial"/>
          <w:b/>
        </w:rPr>
      </w:pPr>
      <w:r w:rsidRPr="00646E1A">
        <w:rPr>
          <w:rFonts w:ascii="Arial" w:hAnsi="Arial" w:cs="Arial"/>
          <w:b/>
        </w:rPr>
        <w:t>Information about the course</w:t>
      </w:r>
    </w:p>
    <w:p w:rsidR="000F0E73" w:rsidRPr="000F0E73" w:rsidRDefault="000F0E73" w:rsidP="00646E1A">
      <w:pPr>
        <w:pStyle w:val="NormalWeb"/>
        <w:spacing w:before="0" w:beforeAutospacing="0" w:after="0" w:afterAutospacing="0"/>
        <w:rPr>
          <w:rFonts w:ascii="Arial" w:hAnsi="Arial" w:cs="Arial"/>
        </w:rPr>
      </w:pPr>
      <w:r w:rsidRPr="000F0E73">
        <w:rPr>
          <w:rFonts w:ascii="Arial" w:hAnsi="Arial" w:cs="Arial"/>
        </w:rPr>
        <w:t>Incorporating community pharmacists more fully into the delivery of urgent and emergency care could have a substantial impact on GP practices and emergency departments and improve care for patients.</w:t>
      </w:r>
    </w:p>
    <w:p w:rsidR="008E44C1" w:rsidRDefault="008E44C1" w:rsidP="00646E1A">
      <w:pPr>
        <w:pStyle w:val="NormalWeb"/>
        <w:spacing w:before="0" w:beforeAutospacing="0" w:after="0" w:afterAutospacing="0"/>
        <w:rPr>
          <w:rFonts w:ascii="Arial" w:hAnsi="Arial" w:cs="Arial"/>
        </w:rPr>
      </w:pPr>
    </w:p>
    <w:p w:rsidR="000F0E73" w:rsidRDefault="008E44C1" w:rsidP="00646E1A">
      <w:pPr>
        <w:pStyle w:val="NormalWeb"/>
        <w:spacing w:before="0" w:beforeAutospacing="0" w:after="0" w:afterAutospacing="0"/>
        <w:rPr>
          <w:rFonts w:ascii="Arial" w:hAnsi="Arial" w:cs="Arial"/>
        </w:rPr>
      </w:pPr>
      <w:r>
        <w:rPr>
          <w:rFonts w:ascii="Arial" w:hAnsi="Arial" w:cs="Arial"/>
        </w:rPr>
        <w:t>Whilst</w:t>
      </w:r>
      <w:r w:rsidR="000F0E73" w:rsidRPr="000F0E73">
        <w:rPr>
          <w:rFonts w:ascii="Arial" w:hAnsi="Arial" w:cs="Arial"/>
        </w:rPr>
        <w:t xml:space="preserve"> community pharmacists are competent to deal with common minor ailments, there is potential to expand the list of conditions they can manage, treat and support. This is enabled by the development of new diagnostic skills, ability to provide other medicines under patient group directions and confidence to manage cases including follow-up of patients.</w:t>
      </w:r>
    </w:p>
    <w:p w:rsidR="008E44C1" w:rsidRPr="000F0E73" w:rsidRDefault="008E44C1" w:rsidP="00646E1A">
      <w:pPr>
        <w:pStyle w:val="NormalWeb"/>
        <w:spacing w:before="0" w:beforeAutospacing="0" w:after="0" w:afterAutospacing="0"/>
        <w:rPr>
          <w:rFonts w:ascii="Arial" w:hAnsi="Arial" w:cs="Arial"/>
        </w:rPr>
      </w:pPr>
    </w:p>
    <w:p w:rsidR="000F0E73" w:rsidRPr="000F0E73" w:rsidRDefault="000F0E73" w:rsidP="00646E1A">
      <w:p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t xml:space="preserve">On completion of all aspects of this learning programme you should be able to: </w:t>
      </w:r>
    </w:p>
    <w:p w:rsidR="000F0E73" w:rsidRPr="000F0E73" w:rsidRDefault="000F0E73" w:rsidP="00646E1A">
      <w:pPr>
        <w:numPr>
          <w:ilvl w:val="0"/>
          <w:numId w:val="1"/>
        </w:num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t>explore a wider range of medical scenarios which can involve the support, care and treatment by community pharmacists</w:t>
      </w:r>
    </w:p>
    <w:p w:rsidR="000F0E73" w:rsidRPr="000F0E73" w:rsidRDefault="000F0E73" w:rsidP="00646E1A">
      <w:pPr>
        <w:numPr>
          <w:ilvl w:val="0"/>
          <w:numId w:val="1"/>
        </w:num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t>improve knowledge of the theory of the medical consultation in order to improve management of complex patients</w:t>
      </w:r>
    </w:p>
    <w:p w:rsidR="000F0E73" w:rsidRPr="000F0E73" w:rsidRDefault="000F0E73" w:rsidP="00646E1A">
      <w:pPr>
        <w:numPr>
          <w:ilvl w:val="0"/>
          <w:numId w:val="1"/>
        </w:num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lastRenderedPageBreak/>
        <w:t>increase understanding of history taking and clinical examination in order to improve contribution to urgent care support</w:t>
      </w:r>
    </w:p>
    <w:p w:rsidR="000F0E73" w:rsidRPr="000F0E73" w:rsidRDefault="000F0E73" w:rsidP="00646E1A">
      <w:pPr>
        <w:numPr>
          <w:ilvl w:val="0"/>
          <w:numId w:val="1"/>
        </w:num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t xml:space="preserve">demonstrate an ability to take a clinical history as presented to community pharmacists, including recognition of </w:t>
      </w:r>
      <w:r w:rsidRPr="000F0E73">
        <w:rPr>
          <w:rFonts w:ascii="Arial" w:eastAsia="Times New Roman" w:hAnsi="Arial" w:cs="Arial"/>
          <w:i/>
          <w:iCs/>
          <w:sz w:val="24"/>
          <w:szCs w:val="24"/>
          <w:lang w:eastAsia="en-GB"/>
        </w:rPr>
        <w:t>red flags</w:t>
      </w:r>
      <w:r w:rsidRPr="000F0E73">
        <w:rPr>
          <w:rFonts w:ascii="Arial" w:eastAsia="Times New Roman" w:hAnsi="Arial" w:cs="Arial"/>
          <w:sz w:val="24"/>
          <w:szCs w:val="24"/>
          <w:lang w:eastAsia="en-GB"/>
        </w:rPr>
        <w:t xml:space="preserve"> and referral criteria</w:t>
      </w:r>
    </w:p>
    <w:p w:rsidR="000F0E73" w:rsidRPr="000F0E73" w:rsidRDefault="000F0E73" w:rsidP="00646E1A">
      <w:pPr>
        <w:numPr>
          <w:ilvl w:val="0"/>
          <w:numId w:val="1"/>
        </w:num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t>recognise the need for record keeping</w:t>
      </w:r>
    </w:p>
    <w:p w:rsidR="000F0E73" w:rsidRPr="000F0E73" w:rsidRDefault="000F0E73" w:rsidP="00646E1A">
      <w:pPr>
        <w:numPr>
          <w:ilvl w:val="0"/>
          <w:numId w:val="1"/>
        </w:num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t>demonstrate an ability to perform an examination of the respiratory, ENT and external eye systems as examples of new skills in order to manage a wider range of conditions</w:t>
      </w:r>
    </w:p>
    <w:p w:rsidR="000F0E73" w:rsidRPr="000F0E73" w:rsidRDefault="000F0E73" w:rsidP="00646E1A">
      <w:pPr>
        <w:numPr>
          <w:ilvl w:val="0"/>
          <w:numId w:val="1"/>
        </w:numPr>
        <w:spacing w:after="0" w:line="240" w:lineRule="auto"/>
        <w:rPr>
          <w:rFonts w:ascii="Arial" w:eastAsia="Times New Roman" w:hAnsi="Arial" w:cs="Arial"/>
          <w:sz w:val="24"/>
          <w:szCs w:val="24"/>
          <w:lang w:eastAsia="en-GB"/>
        </w:rPr>
      </w:pPr>
      <w:r w:rsidRPr="000F0E73">
        <w:rPr>
          <w:rFonts w:ascii="Arial" w:eastAsia="Times New Roman" w:hAnsi="Arial" w:cs="Arial"/>
          <w:sz w:val="24"/>
          <w:szCs w:val="24"/>
          <w:lang w:eastAsia="en-GB"/>
        </w:rPr>
        <w:t>understand the principles of hygiene in the clinical setting.</w:t>
      </w:r>
    </w:p>
    <w:p w:rsidR="00781C51" w:rsidRDefault="00781C51" w:rsidP="00646E1A">
      <w:pPr>
        <w:spacing w:after="0" w:line="240" w:lineRule="auto"/>
        <w:rPr>
          <w:rFonts w:ascii="Arial" w:hAnsi="Arial" w:cs="Arial"/>
          <w:sz w:val="24"/>
          <w:szCs w:val="24"/>
        </w:rPr>
      </w:pPr>
    </w:p>
    <w:p w:rsidR="008E44C1" w:rsidRDefault="008E44C1" w:rsidP="00646E1A">
      <w:pPr>
        <w:spacing w:after="0" w:line="240" w:lineRule="auto"/>
        <w:rPr>
          <w:rFonts w:ascii="Arial" w:hAnsi="Arial" w:cs="Arial"/>
          <w:sz w:val="24"/>
          <w:szCs w:val="24"/>
        </w:rPr>
      </w:pPr>
      <w:r>
        <w:rPr>
          <w:rFonts w:ascii="Arial" w:hAnsi="Arial" w:cs="Arial"/>
          <w:sz w:val="24"/>
          <w:szCs w:val="24"/>
        </w:rPr>
        <w:t xml:space="preserve">To apply for the training please email </w:t>
      </w:r>
      <w:r w:rsidR="00C273FD">
        <w:rPr>
          <w:rFonts w:ascii="Arial" w:hAnsi="Arial" w:cs="Arial"/>
          <w:sz w:val="24"/>
          <w:szCs w:val="24"/>
        </w:rPr>
        <w:t xml:space="preserve">Olivia Shaw at </w:t>
      </w:r>
      <w:hyperlink r:id="rId7" w:history="1">
        <w:r w:rsidR="00C273FD" w:rsidRPr="00792930">
          <w:rPr>
            <w:rStyle w:val="Hyperlink"/>
            <w:rFonts w:ascii="Arial" w:hAnsi="Arial" w:cs="Arial"/>
            <w:sz w:val="24"/>
            <w:szCs w:val="24"/>
          </w:rPr>
          <w:t>GWCCG.MMT@nhs.net</w:t>
        </w:r>
      </w:hyperlink>
      <w:r w:rsidR="00C273FD">
        <w:rPr>
          <w:rFonts w:ascii="Arial" w:hAnsi="Arial" w:cs="Arial"/>
          <w:sz w:val="24"/>
          <w:szCs w:val="24"/>
        </w:rPr>
        <w:t xml:space="preserve"> </w:t>
      </w:r>
      <w:r>
        <w:rPr>
          <w:rFonts w:ascii="Arial" w:hAnsi="Arial" w:cs="Arial"/>
          <w:sz w:val="24"/>
          <w:szCs w:val="24"/>
        </w:rPr>
        <w:t xml:space="preserve"> with the following information:</w:t>
      </w:r>
    </w:p>
    <w:p w:rsidR="008E44C1" w:rsidRDefault="008E44C1" w:rsidP="00646E1A">
      <w:pPr>
        <w:spacing w:after="0" w:line="240" w:lineRule="auto"/>
        <w:rPr>
          <w:rFonts w:ascii="Arial" w:hAnsi="Arial" w:cs="Arial"/>
          <w:sz w:val="24"/>
          <w:szCs w:val="24"/>
        </w:rPr>
      </w:pPr>
    </w:p>
    <w:p w:rsidR="008E44C1" w:rsidRPr="008E44C1" w:rsidRDefault="008E44C1" w:rsidP="008E44C1">
      <w:pPr>
        <w:pStyle w:val="ListParagraph"/>
        <w:numPr>
          <w:ilvl w:val="0"/>
          <w:numId w:val="5"/>
        </w:numPr>
        <w:spacing w:after="0" w:line="240" w:lineRule="auto"/>
        <w:rPr>
          <w:rFonts w:ascii="Arial" w:hAnsi="Arial" w:cs="Arial"/>
          <w:sz w:val="24"/>
          <w:szCs w:val="24"/>
        </w:rPr>
      </w:pPr>
      <w:r w:rsidRPr="008E44C1">
        <w:rPr>
          <w:rFonts w:ascii="Arial" w:hAnsi="Arial" w:cs="Arial"/>
          <w:sz w:val="24"/>
          <w:szCs w:val="24"/>
        </w:rPr>
        <w:t>Your full name</w:t>
      </w:r>
    </w:p>
    <w:p w:rsidR="008E44C1" w:rsidRDefault="008E44C1" w:rsidP="008E44C1">
      <w:pPr>
        <w:pStyle w:val="ListParagraph"/>
        <w:numPr>
          <w:ilvl w:val="0"/>
          <w:numId w:val="5"/>
        </w:numPr>
        <w:spacing w:after="0" w:line="240" w:lineRule="auto"/>
        <w:rPr>
          <w:rFonts w:ascii="Arial" w:hAnsi="Arial" w:cs="Arial"/>
          <w:sz w:val="24"/>
          <w:szCs w:val="24"/>
        </w:rPr>
      </w:pPr>
      <w:r w:rsidRPr="008E44C1">
        <w:rPr>
          <w:rFonts w:ascii="Arial" w:hAnsi="Arial" w:cs="Arial"/>
          <w:sz w:val="24"/>
          <w:szCs w:val="24"/>
        </w:rPr>
        <w:t>The name and postcode of the pharmacy in the Guildford and Waverley area where you work (full-time, part-time or as a locum)</w:t>
      </w:r>
    </w:p>
    <w:p w:rsidR="00826D90" w:rsidRPr="008E44C1" w:rsidRDefault="00826D90" w:rsidP="008E44C1">
      <w:pPr>
        <w:pStyle w:val="ListParagraph"/>
        <w:numPr>
          <w:ilvl w:val="0"/>
          <w:numId w:val="5"/>
        </w:numPr>
        <w:spacing w:after="0" w:line="240" w:lineRule="auto"/>
        <w:rPr>
          <w:rFonts w:ascii="Arial" w:hAnsi="Arial" w:cs="Arial"/>
          <w:sz w:val="24"/>
          <w:szCs w:val="24"/>
        </w:rPr>
      </w:pPr>
      <w:r>
        <w:rPr>
          <w:rFonts w:ascii="Arial" w:hAnsi="Arial" w:cs="Arial"/>
          <w:sz w:val="24"/>
          <w:szCs w:val="24"/>
        </w:rPr>
        <w:t>The number of hours per week (or month) and usual days that you work in this pharmacy</w:t>
      </w:r>
    </w:p>
    <w:p w:rsidR="008E44C1" w:rsidRPr="008E44C1" w:rsidRDefault="008E44C1" w:rsidP="008E44C1">
      <w:pPr>
        <w:pStyle w:val="ListParagraph"/>
        <w:numPr>
          <w:ilvl w:val="0"/>
          <w:numId w:val="5"/>
        </w:numPr>
        <w:spacing w:after="0" w:line="240" w:lineRule="auto"/>
        <w:rPr>
          <w:rFonts w:ascii="Arial" w:hAnsi="Arial" w:cs="Arial"/>
          <w:sz w:val="24"/>
          <w:szCs w:val="24"/>
        </w:rPr>
      </w:pPr>
      <w:r w:rsidRPr="008E44C1">
        <w:rPr>
          <w:rFonts w:ascii="Arial" w:hAnsi="Arial" w:cs="Arial"/>
          <w:sz w:val="24"/>
          <w:szCs w:val="24"/>
        </w:rPr>
        <w:t>Your mobile phone number</w:t>
      </w:r>
    </w:p>
    <w:p w:rsidR="008E44C1" w:rsidRPr="008E44C1" w:rsidRDefault="008E44C1" w:rsidP="008E44C1">
      <w:pPr>
        <w:pStyle w:val="ListParagraph"/>
        <w:numPr>
          <w:ilvl w:val="0"/>
          <w:numId w:val="5"/>
        </w:numPr>
        <w:spacing w:after="0" w:line="240" w:lineRule="auto"/>
        <w:rPr>
          <w:rFonts w:ascii="Arial" w:hAnsi="Arial" w:cs="Arial"/>
          <w:sz w:val="24"/>
          <w:szCs w:val="24"/>
        </w:rPr>
      </w:pPr>
      <w:r w:rsidRPr="008E44C1">
        <w:rPr>
          <w:rFonts w:ascii="Arial" w:hAnsi="Arial" w:cs="Arial"/>
          <w:sz w:val="24"/>
          <w:szCs w:val="24"/>
        </w:rPr>
        <w:t>Your email address</w:t>
      </w:r>
    </w:p>
    <w:p w:rsidR="008E44C1" w:rsidRPr="008E44C1" w:rsidRDefault="008E44C1" w:rsidP="008E44C1">
      <w:pPr>
        <w:pStyle w:val="ListParagraph"/>
        <w:numPr>
          <w:ilvl w:val="0"/>
          <w:numId w:val="5"/>
        </w:numPr>
        <w:spacing w:after="0" w:line="240" w:lineRule="auto"/>
        <w:rPr>
          <w:rFonts w:ascii="Arial" w:hAnsi="Arial" w:cs="Arial"/>
          <w:sz w:val="24"/>
          <w:szCs w:val="24"/>
        </w:rPr>
      </w:pPr>
      <w:r w:rsidRPr="008E44C1">
        <w:rPr>
          <w:rFonts w:ascii="Arial" w:hAnsi="Arial" w:cs="Arial"/>
          <w:sz w:val="24"/>
          <w:szCs w:val="24"/>
        </w:rPr>
        <w:t>Your GPhC number</w:t>
      </w:r>
    </w:p>
    <w:p w:rsidR="008E44C1" w:rsidRDefault="008E44C1" w:rsidP="00646E1A">
      <w:pPr>
        <w:spacing w:after="0" w:line="240" w:lineRule="auto"/>
        <w:rPr>
          <w:rFonts w:ascii="Arial" w:hAnsi="Arial" w:cs="Arial"/>
          <w:sz w:val="24"/>
          <w:szCs w:val="24"/>
        </w:rPr>
      </w:pPr>
    </w:p>
    <w:p w:rsidR="00826D90" w:rsidRDefault="00826D90" w:rsidP="00646E1A">
      <w:pPr>
        <w:spacing w:after="0" w:line="240" w:lineRule="auto"/>
        <w:rPr>
          <w:rFonts w:ascii="Arial" w:hAnsi="Arial" w:cs="Arial"/>
          <w:sz w:val="24"/>
          <w:szCs w:val="24"/>
        </w:rPr>
      </w:pPr>
      <w:r>
        <w:rPr>
          <w:rFonts w:ascii="Arial" w:hAnsi="Arial" w:cs="Arial"/>
          <w:sz w:val="24"/>
          <w:szCs w:val="24"/>
        </w:rPr>
        <w:t xml:space="preserve">We will let you know within a few days if your application has been successful. </w:t>
      </w:r>
    </w:p>
    <w:p w:rsidR="00826D90" w:rsidRDefault="00826D90" w:rsidP="00646E1A">
      <w:pPr>
        <w:spacing w:after="0" w:line="240" w:lineRule="auto"/>
        <w:rPr>
          <w:rFonts w:ascii="Arial" w:hAnsi="Arial" w:cs="Arial"/>
          <w:sz w:val="24"/>
          <w:szCs w:val="24"/>
        </w:rPr>
      </w:pPr>
    </w:p>
    <w:p w:rsidR="00826D90" w:rsidRPr="000F0E73" w:rsidRDefault="00826D90" w:rsidP="00646E1A">
      <w:pPr>
        <w:spacing w:after="0" w:line="240" w:lineRule="auto"/>
        <w:rPr>
          <w:rFonts w:ascii="Arial" w:hAnsi="Arial" w:cs="Arial"/>
          <w:sz w:val="24"/>
          <w:szCs w:val="24"/>
        </w:rPr>
      </w:pPr>
    </w:p>
    <w:p w:rsidR="00826D90" w:rsidRPr="000F0E73" w:rsidRDefault="00826D90">
      <w:pPr>
        <w:spacing w:after="0" w:line="240" w:lineRule="auto"/>
        <w:rPr>
          <w:rFonts w:ascii="Arial" w:hAnsi="Arial" w:cs="Arial"/>
          <w:sz w:val="24"/>
          <w:szCs w:val="24"/>
        </w:rPr>
      </w:pPr>
    </w:p>
    <w:sectPr w:rsidR="00826D90" w:rsidRPr="000F0E73" w:rsidSect="00D23FFB">
      <w:headerReference w:type="default" r:id="rId8"/>
      <w:headerReference w:type="first" r:id="rId9"/>
      <w:pgSz w:w="11906" w:h="16838"/>
      <w:pgMar w:top="1985"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25" w:rsidRDefault="00BF6225" w:rsidP="005416D9">
      <w:pPr>
        <w:spacing w:after="0" w:line="240" w:lineRule="auto"/>
      </w:pPr>
      <w:r>
        <w:separator/>
      </w:r>
    </w:p>
  </w:endnote>
  <w:endnote w:type="continuationSeparator" w:id="0">
    <w:p w:rsidR="00BF6225" w:rsidRDefault="00BF6225" w:rsidP="0054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25" w:rsidRDefault="00BF6225" w:rsidP="005416D9">
      <w:pPr>
        <w:spacing w:after="0" w:line="240" w:lineRule="auto"/>
      </w:pPr>
      <w:r>
        <w:separator/>
      </w:r>
    </w:p>
  </w:footnote>
  <w:footnote w:type="continuationSeparator" w:id="0">
    <w:p w:rsidR="00BF6225" w:rsidRDefault="00BF6225" w:rsidP="0054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5" w:type="dxa"/>
      <w:tblInd w:w="-743" w:type="dxa"/>
      <w:tblLook w:val="04A0" w:firstRow="1" w:lastRow="0" w:firstColumn="1" w:lastColumn="0" w:noHBand="0" w:noVBand="1"/>
    </w:tblPr>
    <w:tblGrid>
      <w:gridCol w:w="4962"/>
      <w:gridCol w:w="4753"/>
    </w:tblGrid>
    <w:tr w:rsidR="005416D9" w:rsidRPr="005416D9" w:rsidTr="005416D9">
      <w:trPr>
        <w:trHeight w:val="1455"/>
      </w:trPr>
      <w:tc>
        <w:tcPr>
          <w:tcW w:w="4962" w:type="dxa"/>
          <w:shd w:val="clear" w:color="auto" w:fill="auto"/>
        </w:tcPr>
        <w:p w:rsidR="005416D9" w:rsidRPr="005416D9" w:rsidRDefault="005416D9" w:rsidP="005416D9">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noProof/>
              <w:color w:val="000000"/>
              <w:sz w:val="18"/>
              <w:szCs w:val="18"/>
              <w:lang w:eastAsia="en-GB"/>
            </w:rPr>
            <w:drawing>
              <wp:inline distT="0" distB="0" distL="0" distR="0" wp14:anchorId="0DC9E863" wp14:editId="15E4E2C0">
                <wp:extent cx="2019300" cy="885825"/>
                <wp:effectExtent l="0" t="0" r="0" b="9525"/>
                <wp:docPr id="2" name="Picture 2" descr="CPPE-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E-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85825"/>
                        </a:xfrm>
                        <a:prstGeom prst="rect">
                          <a:avLst/>
                        </a:prstGeom>
                        <a:noFill/>
                        <a:ln>
                          <a:noFill/>
                        </a:ln>
                      </pic:spPr>
                    </pic:pic>
                  </a:graphicData>
                </a:graphic>
              </wp:inline>
            </w:drawing>
          </w:r>
        </w:p>
      </w:tc>
      <w:tc>
        <w:tcPr>
          <w:tcW w:w="4753" w:type="dxa"/>
          <w:shd w:val="clear" w:color="auto" w:fill="auto"/>
        </w:tcPr>
        <w:p w:rsidR="005416D9" w:rsidRPr="005416D9" w:rsidRDefault="005416D9" w:rsidP="005416D9">
          <w:pPr>
            <w:autoSpaceDE w:val="0"/>
            <w:autoSpaceDN w:val="0"/>
            <w:adjustRightInd w:val="0"/>
            <w:spacing w:after="0" w:line="240" w:lineRule="auto"/>
            <w:rPr>
              <w:rFonts w:ascii="Arial" w:eastAsia="Calibri" w:hAnsi="Arial" w:cs="Arial"/>
              <w:color w:val="000000"/>
              <w:sz w:val="18"/>
              <w:szCs w:val="18"/>
            </w:rPr>
          </w:pPr>
        </w:p>
        <w:p w:rsidR="005416D9" w:rsidRPr="005416D9" w:rsidRDefault="008C173C" w:rsidP="005416D9">
          <w:pPr>
            <w:autoSpaceDE w:val="0"/>
            <w:autoSpaceDN w:val="0"/>
            <w:adjustRightInd w:val="0"/>
            <w:spacing w:after="0" w:line="240" w:lineRule="auto"/>
            <w:rPr>
              <w:rFonts w:ascii="Arial" w:eastAsia="Calibri" w:hAnsi="Arial" w:cs="Arial"/>
              <w:color w:val="000000"/>
              <w:sz w:val="18"/>
              <w:szCs w:val="18"/>
            </w:rPr>
          </w:pPr>
          <w:r>
            <w:rPr>
              <w:noProof/>
              <w:lang w:eastAsia="en-GB"/>
            </w:rPr>
            <w:drawing>
              <wp:inline distT="0" distB="0" distL="0" distR="0" wp14:anchorId="6FE54A7C" wp14:editId="4A67651E">
                <wp:extent cx="2167256" cy="561971"/>
                <wp:effectExtent l="0" t="0" r="4444" b="0"/>
                <wp:docPr id="4" name="Picture 15" descr="C:\Users\owenlloyd\AppData\Local\Microsoft\Windows\Temporary Internet Files\Content.Word\Guildford and Waverley CCG co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167256" cy="561971"/>
                        </a:xfrm>
                        <a:prstGeom prst="rect">
                          <a:avLst/>
                        </a:prstGeom>
                        <a:noFill/>
                        <a:ln>
                          <a:noFill/>
                          <a:prstDash/>
                        </a:ln>
                      </pic:spPr>
                    </pic:pic>
                  </a:graphicData>
                </a:graphic>
              </wp:inline>
            </w:drawing>
          </w:r>
        </w:p>
      </w:tc>
    </w:tr>
  </w:tbl>
  <w:p w:rsidR="005416D9" w:rsidRDefault="00541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4" w:type="dxa"/>
      <w:tblInd w:w="-743" w:type="dxa"/>
      <w:tblLook w:val="04A0" w:firstRow="1" w:lastRow="0" w:firstColumn="1" w:lastColumn="0" w:noHBand="0" w:noVBand="1"/>
    </w:tblPr>
    <w:tblGrid>
      <w:gridCol w:w="4905"/>
      <w:gridCol w:w="4779"/>
    </w:tblGrid>
    <w:tr w:rsidR="00D23FFB" w:rsidRPr="008B577A" w:rsidTr="00D23FFB">
      <w:trPr>
        <w:trHeight w:val="1425"/>
      </w:trPr>
      <w:tc>
        <w:tcPr>
          <w:tcW w:w="4905" w:type="dxa"/>
          <w:shd w:val="clear" w:color="auto" w:fill="auto"/>
        </w:tcPr>
        <w:p w:rsidR="00D23FFB" w:rsidRPr="008B577A" w:rsidRDefault="00D23FFB" w:rsidP="00F975EE">
          <w:pPr>
            <w:autoSpaceDE w:val="0"/>
            <w:autoSpaceDN w:val="0"/>
            <w:adjustRightInd w:val="0"/>
            <w:spacing w:after="0" w:line="240" w:lineRule="auto"/>
            <w:rPr>
              <w:rFonts w:ascii="Arial" w:hAnsi="Arial" w:cs="Arial"/>
              <w:color w:val="000000"/>
              <w:sz w:val="18"/>
              <w:szCs w:val="18"/>
            </w:rPr>
          </w:pPr>
          <w:r>
            <w:rPr>
              <w:rFonts w:ascii="Arial" w:hAnsi="Arial" w:cs="Arial"/>
              <w:noProof/>
              <w:color w:val="000000"/>
              <w:sz w:val="18"/>
              <w:szCs w:val="18"/>
              <w:lang w:eastAsia="en-GB"/>
            </w:rPr>
            <w:drawing>
              <wp:inline distT="0" distB="0" distL="0" distR="0" wp14:anchorId="078E6E4D" wp14:editId="7E2A3DC9">
                <wp:extent cx="2019300" cy="885825"/>
                <wp:effectExtent l="0" t="0" r="0" b="9525"/>
                <wp:docPr id="3" name="Picture 3" descr="CPPE-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PE-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85825"/>
                        </a:xfrm>
                        <a:prstGeom prst="rect">
                          <a:avLst/>
                        </a:prstGeom>
                        <a:noFill/>
                        <a:ln>
                          <a:noFill/>
                        </a:ln>
                      </pic:spPr>
                    </pic:pic>
                  </a:graphicData>
                </a:graphic>
              </wp:inline>
            </w:drawing>
          </w:r>
        </w:p>
      </w:tc>
      <w:tc>
        <w:tcPr>
          <w:tcW w:w="4779" w:type="dxa"/>
          <w:shd w:val="clear" w:color="auto" w:fill="auto"/>
        </w:tcPr>
        <w:p w:rsidR="00D23FFB" w:rsidRPr="008B577A" w:rsidRDefault="00D23FFB" w:rsidP="00F975EE">
          <w:pPr>
            <w:autoSpaceDE w:val="0"/>
            <w:autoSpaceDN w:val="0"/>
            <w:adjustRightInd w:val="0"/>
            <w:spacing w:after="0" w:line="240" w:lineRule="auto"/>
            <w:rPr>
              <w:rFonts w:ascii="Arial" w:hAnsi="Arial" w:cs="Arial"/>
              <w:color w:val="000000"/>
              <w:sz w:val="18"/>
              <w:szCs w:val="18"/>
            </w:rPr>
          </w:pPr>
        </w:p>
        <w:p w:rsidR="00D23FFB" w:rsidRPr="008B577A" w:rsidRDefault="008C173C" w:rsidP="00D23FFB">
          <w:pPr>
            <w:autoSpaceDE w:val="0"/>
            <w:autoSpaceDN w:val="0"/>
            <w:adjustRightInd w:val="0"/>
            <w:spacing w:after="0" w:line="240" w:lineRule="auto"/>
            <w:jc w:val="right"/>
            <w:rPr>
              <w:rFonts w:ascii="Arial" w:hAnsi="Arial" w:cs="Arial"/>
              <w:color w:val="000000"/>
              <w:sz w:val="18"/>
              <w:szCs w:val="18"/>
            </w:rPr>
          </w:pPr>
          <w:r>
            <w:rPr>
              <w:noProof/>
              <w:lang w:eastAsia="en-GB"/>
            </w:rPr>
            <w:drawing>
              <wp:inline distT="0" distB="0" distL="0" distR="0" wp14:anchorId="6FE54A7C" wp14:editId="4A67651E">
                <wp:extent cx="2167256" cy="561971"/>
                <wp:effectExtent l="0" t="0" r="4444" b="0"/>
                <wp:docPr id="1" name="Picture 15" descr="C:\Users\owenlloyd\AppData\Local\Microsoft\Windows\Temporary Internet Files\Content.Word\Guildford and Waverley CCG co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167256" cy="561971"/>
                        </a:xfrm>
                        <a:prstGeom prst="rect">
                          <a:avLst/>
                        </a:prstGeom>
                        <a:noFill/>
                        <a:ln>
                          <a:noFill/>
                          <a:prstDash/>
                        </a:ln>
                      </pic:spPr>
                    </pic:pic>
                  </a:graphicData>
                </a:graphic>
              </wp:inline>
            </w:drawing>
          </w:r>
        </w:p>
      </w:tc>
    </w:tr>
  </w:tbl>
  <w:p w:rsidR="00D23FFB" w:rsidRDefault="00D23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4CF5"/>
    <w:multiLevelType w:val="hybridMultilevel"/>
    <w:tmpl w:val="1686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C6F3F"/>
    <w:multiLevelType w:val="hybridMultilevel"/>
    <w:tmpl w:val="1D96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54A1F"/>
    <w:multiLevelType w:val="hybridMultilevel"/>
    <w:tmpl w:val="B1AC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83C6A"/>
    <w:multiLevelType w:val="hybridMultilevel"/>
    <w:tmpl w:val="D3E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81EAF"/>
    <w:multiLevelType w:val="multilevel"/>
    <w:tmpl w:val="9AB8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73"/>
    <w:rsid w:val="00037CA5"/>
    <w:rsid w:val="000F0E73"/>
    <w:rsid w:val="0015201D"/>
    <w:rsid w:val="003D7F76"/>
    <w:rsid w:val="005416D9"/>
    <w:rsid w:val="00646E1A"/>
    <w:rsid w:val="00706BE4"/>
    <w:rsid w:val="00781C51"/>
    <w:rsid w:val="00826D90"/>
    <w:rsid w:val="008C173C"/>
    <w:rsid w:val="008E44C1"/>
    <w:rsid w:val="00A12C09"/>
    <w:rsid w:val="00B4581D"/>
    <w:rsid w:val="00BF5D61"/>
    <w:rsid w:val="00BF6225"/>
    <w:rsid w:val="00C273FD"/>
    <w:rsid w:val="00D23FFB"/>
    <w:rsid w:val="00DF7458"/>
    <w:rsid w:val="00F7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48981-06B0-4D8C-A17D-ACA2D60F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5201D"/>
    <w:pPr>
      <w:keepNext/>
      <w:keepLines/>
      <w:spacing w:before="480" w:after="0" w:line="240" w:lineRule="auto"/>
      <w:ind w:firstLine="72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15201D"/>
    <w:pPr>
      <w:keepNext/>
      <w:keepLines/>
      <w:spacing w:before="200" w:after="0" w:line="240" w:lineRule="auto"/>
      <w:ind w:firstLine="720"/>
      <w:outlineLvl w:val="1"/>
    </w:pPr>
    <w:rPr>
      <w:rFonts w:ascii="Calibri" w:eastAsiaTheme="majorEastAsia" w:hAnsi="Calibr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15201D"/>
    <w:pPr>
      <w:keepNext/>
      <w:keepLines/>
      <w:spacing w:before="200" w:after="0" w:line="240" w:lineRule="auto"/>
      <w:ind w:firstLine="720"/>
      <w:outlineLvl w:val="2"/>
    </w:pPr>
    <w:rPr>
      <w:rFonts w:ascii="Calibri" w:eastAsiaTheme="majorEastAsia" w:hAnsi="Calibri" w:cstheme="majorBidi"/>
      <w:b/>
      <w:bCs/>
      <w:color w:val="4F81BD" w:themeColor="accent1"/>
      <w:sz w:val="24"/>
    </w:rPr>
  </w:style>
  <w:style w:type="paragraph" w:styleId="Heading4">
    <w:name w:val="heading 4"/>
    <w:basedOn w:val="Normal"/>
    <w:next w:val="Normal"/>
    <w:link w:val="Heading4Char"/>
    <w:autoRedefine/>
    <w:uiPriority w:val="9"/>
    <w:semiHidden/>
    <w:unhideWhenUsed/>
    <w:qFormat/>
    <w:rsid w:val="00706BE4"/>
    <w:pPr>
      <w:keepNext/>
      <w:keepLines/>
      <w:spacing w:before="200" w:after="0"/>
      <w:outlineLvl w:val="3"/>
    </w:pPr>
    <w:rPr>
      <w:rFonts w:ascii="Verdana" w:eastAsiaTheme="majorEastAsia" w:hAnsi="Verdana" w:cstheme="majorBidi"/>
      <w:b/>
      <w:bCs/>
      <w:i/>
      <w:iCs/>
      <w:color w:val="4F81BD" w:themeColor="accent1"/>
    </w:rPr>
  </w:style>
  <w:style w:type="paragraph" w:styleId="Heading5">
    <w:name w:val="heading 5"/>
    <w:basedOn w:val="Normal"/>
    <w:next w:val="Normal"/>
    <w:link w:val="Heading5Char"/>
    <w:autoRedefine/>
    <w:uiPriority w:val="9"/>
    <w:unhideWhenUsed/>
    <w:qFormat/>
    <w:rsid w:val="00706BE4"/>
    <w:pPr>
      <w:keepNext/>
      <w:keepLines/>
      <w:spacing w:before="200" w:after="0"/>
      <w:outlineLvl w:val="4"/>
    </w:pPr>
    <w:rPr>
      <w:rFonts w:ascii="Verdana" w:eastAsiaTheme="majorEastAsia" w:hAnsi="Verdan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01D"/>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15201D"/>
    <w:rPr>
      <w:rFonts w:ascii="Calibri" w:eastAsiaTheme="majorEastAsia" w:hAnsi="Calibri" w:cstheme="majorBidi"/>
      <w:b/>
      <w:bCs/>
      <w:color w:val="4F81BD" w:themeColor="accent1"/>
      <w:sz w:val="28"/>
      <w:szCs w:val="26"/>
    </w:rPr>
  </w:style>
  <w:style w:type="character" w:customStyle="1" w:styleId="Heading3Char">
    <w:name w:val="Heading 3 Char"/>
    <w:basedOn w:val="DefaultParagraphFont"/>
    <w:link w:val="Heading3"/>
    <w:uiPriority w:val="9"/>
    <w:rsid w:val="0015201D"/>
    <w:rPr>
      <w:rFonts w:ascii="Calibri" w:eastAsiaTheme="majorEastAsia" w:hAnsi="Calibri" w:cstheme="majorBidi"/>
      <w:b/>
      <w:bCs/>
      <w:color w:val="4F81BD" w:themeColor="accent1"/>
      <w:sz w:val="24"/>
    </w:rPr>
  </w:style>
  <w:style w:type="character" w:customStyle="1" w:styleId="Heading4Char">
    <w:name w:val="Heading 4 Char"/>
    <w:basedOn w:val="DefaultParagraphFont"/>
    <w:link w:val="Heading4"/>
    <w:uiPriority w:val="9"/>
    <w:semiHidden/>
    <w:rsid w:val="00706BE4"/>
    <w:rPr>
      <w:rFonts w:ascii="Verdana" w:eastAsiaTheme="majorEastAsia" w:hAnsi="Verdana" w:cstheme="majorBidi"/>
      <w:b/>
      <w:bCs/>
      <w:i/>
      <w:iCs/>
      <w:color w:val="4F81BD" w:themeColor="accent1"/>
    </w:rPr>
  </w:style>
  <w:style w:type="character" w:customStyle="1" w:styleId="Heading5Char">
    <w:name w:val="Heading 5 Char"/>
    <w:basedOn w:val="DefaultParagraphFont"/>
    <w:link w:val="Heading5"/>
    <w:uiPriority w:val="9"/>
    <w:rsid w:val="00706BE4"/>
    <w:rPr>
      <w:rFonts w:ascii="Verdana" w:eastAsiaTheme="majorEastAsia" w:hAnsi="Verdana" w:cstheme="majorBidi"/>
      <w:color w:val="243F60" w:themeColor="accent1" w:themeShade="7F"/>
    </w:rPr>
  </w:style>
  <w:style w:type="paragraph" w:styleId="NormalWeb">
    <w:name w:val="Normal (Web)"/>
    <w:basedOn w:val="Normal"/>
    <w:uiPriority w:val="99"/>
    <w:semiHidden/>
    <w:unhideWhenUsed/>
    <w:rsid w:val="000F0E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F0E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44C1"/>
    <w:pPr>
      <w:ind w:left="720"/>
      <w:contextualSpacing/>
    </w:pPr>
  </w:style>
  <w:style w:type="character" w:styleId="CommentReference">
    <w:name w:val="annotation reference"/>
    <w:basedOn w:val="DefaultParagraphFont"/>
    <w:uiPriority w:val="99"/>
    <w:semiHidden/>
    <w:unhideWhenUsed/>
    <w:rsid w:val="008E44C1"/>
    <w:rPr>
      <w:sz w:val="16"/>
      <w:szCs w:val="16"/>
    </w:rPr>
  </w:style>
  <w:style w:type="paragraph" w:styleId="CommentText">
    <w:name w:val="annotation text"/>
    <w:basedOn w:val="Normal"/>
    <w:link w:val="CommentTextChar"/>
    <w:uiPriority w:val="99"/>
    <w:semiHidden/>
    <w:unhideWhenUsed/>
    <w:rsid w:val="008E44C1"/>
    <w:pPr>
      <w:spacing w:line="240" w:lineRule="auto"/>
    </w:pPr>
    <w:rPr>
      <w:sz w:val="20"/>
      <w:szCs w:val="20"/>
    </w:rPr>
  </w:style>
  <w:style w:type="character" w:customStyle="1" w:styleId="CommentTextChar">
    <w:name w:val="Comment Text Char"/>
    <w:basedOn w:val="DefaultParagraphFont"/>
    <w:link w:val="CommentText"/>
    <w:uiPriority w:val="99"/>
    <w:semiHidden/>
    <w:rsid w:val="008E44C1"/>
    <w:rPr>
      <w:sz w:val="20"/>
      <w:szCs w:val="20"/>
    </w:rPr>
  </w:style>
  <w:style w:type="paragraph" w:styleId="CommentSubject">
    <w:name w:val="annotation subject"/>
    <w:basedOn w:val="CommentText"/>
    <w:next w:val="CommentText"/>
    <w:link w:val="CommentSubjectChar"/>
    <w:uiPriority w:val="99"/>
    <w:semiHidden/>
    <w:unhideWhenUsed/>
    <w:rsid w:val="008E44C1"/>
    <w:rPr>
      <w:b/>
      <w:bCs/>
    </w:rPr>
  </w:style>
  <w:style w:type="character" w:customStyle="1" w:styleId="CommentSubjectChar">
    <w:name w:val="Comment Subject Char"/>
    <w:basedOn w:val="CommentTextChar"/>
    <w:link w:val="CommentSubject"/>
    <w:uiPriority w:val="99"/>
    <w:semiHidden/>
    <w:rsid w:val="008E44C1"/>
    <w:rPr>
      <w:b/>
      <w:bCs/>
      <w:sz w:val="20"/>
      <w:szCs w:val="20"/>
    </w:rPr>
  </w:style>
  <w:style w:type="paragraph" w:styleId="BalloonText">
    <w:name w:val="Balloon Text"/>
    <w:basedOn w:val="Normal"/>
    <w:link w:val="BalloonTextChar"/>
    <w:uiPriority w:val="99"/>
    <w:semiHidden/>
    <w:unhideWhenUsed/>
    <w:rsid w:val="008E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C1"/>
    <w:rPr>
      <w:rFonts w:ascii="Tahoma" w:hAnsi="Tahoma" w:cs="Tahoma"/>
      <w:sz w:val="16"/>
      <w:szCs w:val="16"/>
    </w:rPr>
  </w:style>
  <w:style w:type="paragraph" w:styleId="Header">
    <w:name w:val="header"/>
    <w:basedOn w:val="Normal"/>
    <w:link w:val="HeaderChar"/>
    <w:uiPriority w:val="99"/>
    <w:unhideWhenUsed/>
    <w:rsid w:val="0054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D9"/>
  </w:style>
  <w:style w:type="paragraph" w:styleId="Footer">
    <w:name w:val="footer"/>
    <w:basedOn w:val="Normal"/>
    <w:link w:val="FooterChar"/>
    <w:uiPriority w:val="99"/>
    <w:unhideWhenUsed/>
    <w:rsid w:val="0054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D9"/>
  </w:style>
  <w:style w:type="character" w:styleId="Hyperlink">
    <w:name w:val="Hyperlink"/>
    <w:basedOn w:val="DefaultParagraphFont"/>
    <w:uiPriority w:val="99"/>
    <w:unhideWhenUsed/>
    <w:rsid w:val="00C27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9739">
      <w:bodyDiv w:val="1"/>
      <w:marLeft w:val="0"/>
      <w:marRight w:val="0"/>
      <w:marTop w:val="0"/>
      <w:marBottom w:val="0"/>
      <w:divBdr>
        <w:top w:val="none" w:sz="0" w:space="0" w:color="auto"/>
        <w:left w:val="none" w:sz="0" w:space="0" w:color="auto"/>
        <w:bottom w:val="none" w:sz="0" w:space="0" w:color="auto"/>
        <w:right w:val="none" w:sz="0" w:space="0" w:color="auto"/>
      </w:divBdr>
    </w:div>
    <w:div w:id="549152479">
      <w:bodyDiv w:val="1"/>
      <w:marLeft w:val="0"/>
      <w:marRight w:val="0"/>
      <w:marTop w:val="0"/>
      <w:marBottom w:val="0"/>
      <w:divBdr>
        <w:top w:val="none" w:sz="0" w:space="0" w:color="auto"/>
        <w:left w:val="none" w:sz="0" w:space="0" w:color="auto"/>
        <w:bottom w:val="none" w:sz="0" w:space="0" w:color="auto"/>
        <w:right w:val="none" w:sz="0" w:space="0" w:color="auto"/>
      </w:divBdr>
    </w:div>
    <w:div w:id="17005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WCCG.MM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Greensmith</dc:creator>
  <cp:lastModifiedBy>Penny</cp:lastModifiedBy>
  <cp:revision>2</cp:revision>
  <dcterms:created xsi:type="dcterms:W3CDTF">2018-02-05T12:23:00Z</dcterms:created>
  <dcterms:modified xsi:type="dcterms:W3CDTF">2018-02-05T12:23:00Z</dcterms:modified>
</cp:coreProperties>
</file>